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1E0" w:rsidRDefault="00DF71E0" w:rsidP="005C7DB0">
      <w:pPr>
        <w:spacing w:before="100" w:beforeAutospacing="1" w:after="100" w:afterAutospacing="1" w:line="480" w:lineRule="auto"/>
        <w:ind w:firstLine="720"/>
        <w:jc w:val="center"/>
        <w:rPr>
          <w:rFonts w:ascii="Times New Roman" w:hAnsi="Times New Roman" w:cs="Times New Roman"/>
          <w:b/>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b/>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b/>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b/>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b/>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b/>
          <w:sz w:val="24"/>
          <w:szCs w:val="24"/>
        </w:rPr>
      </w:pPr>
    </w:p>
    <w:p w:rsidR="005C7DB0" w:rsidRDefault="005C7DB0" w:rsidP="005C7DB0">
      <w:pPr>
        <w:spacing w:before="100" w:beforeAutospacing="1" w:after="100" w:afterAutospacing="1" w:line="480" w:lineRule="auto"/>
        <w:ind w:firstLine="720"/>
        <w:jc w:val="center"/>
        <w:rPr>
          <w:rFonts w:ascii="Times New Roman" w:hAnsi="Times New Roman" w:cs="Times New Roman"/>
          <w:b/>
          <w:sz w:val="24"/>
          <w:szCs w:val="24"/>
        </w:rPr>
      </w:pPr>
      <w:r w:rsidRPr="005C7DB0">
        <w:rPr>
          <w:rFonts w:ascii="Times New Roman" w:hAnsi="Times New Roman" w:cs="Times New Roman"/>
          <w:b/>
          <w:sz w:val="24"/>
          <w:szCs w:val="24"/>
        </w:rPr>
        <w:t>Insider Trading</w:t>
      </w: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p>
    <w:p w:rsidR="00DF71E0" w:rsidRDefault="00DF71E0" w:rsidP="005C7DB0">
      <w:pPr>
        <w:spacing w:before="100" w:beforeAutospacing="1" w:after="100" w:afterAutospacing="1" w:line="480" w:lineRule="auto"/>
        <w:ind w:firstLine="720"/>
        <w:jc w:val="center"/>
        <w:rPr>
          <w:rFonts w:ascii="Times New Roman" w:hAnsi="Times New Roman" w:cs="Times New Roman"/>
          <w:sz w:val="24"/>
          <w:szCs w:val="24"/>
        </w:rPr>
      </w:pPr>
    </w:p>
    <w:p w:rsidR="00FA0E1D" w:rsidRPr="00FA0E1D" w:rsidRDefault="00FA0E1D" w:rsidP="00FA0E1D">
      <w:pPr>
        <w:spacing w:before="100" w:beforeAutospacing="1" w:after="100" w:afterAutospacing="1" w:line="480" w:lineRule="auto"/>
        <w:ind w:left="720"/>
        <w:rPr>
          <w:rFonts w:ascii="Times New Roman" w:hAnsi="Times New Roman" w:cs="Times New Roman"/>
          <w:sz w:val="24"/>
          <w:szCs w:val="24"/>
        </w:rPr>
      </w:pPr>
      <w:r w:rsidRPr="00FA0E1D">
        <w:rPr>
          <w:rFonts w:ascii="Times New Roman" w:hAnsi="Times New Roman" w:cs="Times New Roman"/>
          <w:sz w:val="24"/>
          <w:szCs w:val="24"/>
        </w:rPr>
        <w:lastRenderedPageBreak/>
        <w:t>Insider Trading</w:t>
      </w:r>
    </w:p>
    <w:p w:rsidR="00FA0E1D" w:rsidRPr="00FA0E1D" w:rsidRDefault="00FA0E1D" w:rsidP="00FA0E1D">
      <w:pPr>
        <w:spacing w:before="100" w:beforeAutospacing="1" w:after="100" w:afterAutospacing="1" w:line="480" w:lineRule="auto"/>
        <w:ind w:left="720"/>
        <w:rPr>
          <w:rFonts w:ascii="Times New Roman" w:hAnsi="Times New Roman" w:cs="Times New Roman"/>
          <w:sz w:val="24"/>
          <w:szCs w:val="24"/>
        </w:rPr>
      </w:pPr>
      <w:r w:rsidRPr="00FA0E1D">
        <w:rPr>
          <w:rFonts w:ascii="Times New Roman" w:hAnsi="Times New Roman" w:cs="Times New Roman"/>
          <w:sz w:val="24"/>
          <w:szCs w:val="24"/>
        </w:rPr>
        <w:t xml:space="preserve">•    Inside trading is the general selling and buying process of securities that is particularly in breach of the fiduciary duties or even other confidence and trust relationships while at the same time being in possession of nonpublic material information regarding the security. Insider trading may involve tipping such kind of information, trading of securities by the individual who is being tipped as well as security trading by the people that misappropriate such kind of info. Insider trading could have several legal implications as portrayed below. </w:t>
      </w:r>
    </w:p>
    <w:p w:rsidR="00FA0E1D" w:rsidRPr="00FA0E1D" w:rsidRDefault="00FA0E1D" w:rsidP="00FA0E1D">
      <w:pPr>
        <w:spacing w:before="100" w:beforeAutospacing="1" w:after="100" w:afterAutospacing="1" w:line="480" w:lineRule="auto"/>
        <w:ind w:left="720"/>
        <w:rPr>
          <w:rFonts w:ascii="Times New Roman" w:hAnsi="Times New Roman" w:cs="Times New Roman"/>
          <w:sz w:val="24"/>
          <w:szCs w:val="24"/>
        </w:rPr>
      </w:pPr>
      <w:r w:rsidRPr="00FA0E1D">
        <w:rPr>
          <w:rFonts w:ascii="Times New Roman" w:hAnsi="Times New Roman" w:cs="Times New Roman"/>
          <w:sz w:val="24"/>
          <w:szCs w:val="24"/>
        </w:rPr>
        <w:t xml:space="preserve">•    Trading of inside information concerning an organization as known by the people from the public could include strategic plans, negotiations regarding dispositions or acquisitions or even the significant plans for capital investment. The SEC provides definitions on insiders including those that have constructive or temporary access to the information material. It is illegal for a company leader to trade based on a knowledge regarding the company if it has not yet become public information (Carlton, </w:t>
      </w:r>
      <w:proofErr w:type="spellStart"/>
      <w:r w:rsidRPr="00FA0E1D">
        <w:rPr>
          <w:rFonts w:ascii="Times New Roman" w:hAnsi="Times New Roman" w:cs="Times New Roman"/>
          <w:sz w:val="24"/>
          <w:szCs w:val="24"/>
        </w:rPr>
        <w:t>Fischel</w:t>
      </w:r>
      <w:proofErr w:type="spellEnd"/>
      <w:r w:rsidRPr="00FA0E1D">
        <w:rPr>
          <w:rFonts w:ascii="Times New Roman" w:hAnsi="Times New Roman" w:cs="Times New Roman"/>
          <w:sz w:val="24"/>
          <w:szCs w:val="24"/>
        </w:rPr>
        <w:t xml:space="preserve">, 2013). </w:t>
      </w:r>
    </w:p>
    <w:p w:rsidR="005B006E" w:rsidRDefault="00FA0E1D" w:rsidP="00FA0E1D">
      <w:pPr>
        <w:spacing w:before="100" w:beforeAutospacing="1" w:after="100" w:afterAutospacing="1" w:line="480" w:lineRule="auto"/>
        <w:ind w:left="720"/>
        <w:rPr>
          <w:rFonts w:ascii="Times New Roman" w:hAnsi="Times New Roman" w:cs="Times New Roman"/>
          <w:sz w:val="24"/>
          <w:szCs w:val="24"/>
        </w:rPr>
      </w:pPr>
      <w:r w:rsidRPr="00FA0E1D">
        <w:rPr>
          <w:rFonts w:ascii="Times New Roman" w:hAnsi="Times New Roman" w:cs="Times New Roman"/>
          <w:sz w:val="24"/>
          <w:szCs w:val="24"/>
        </w:rPr>
        <w:t xml:space="preserve">•    Several section acts provide a court order that requires the violators of the act to give their trade profits back. Additionally, the SEC has the authority to request the court to have a penalty imposed that would amount to thrice the profits made by the violators. Moreover, there would be some criminal penalties that can also be imposed. It is therefore advisable for people to not allow insider trading to take place in their company and also they should be diligent with regards of sharing material info with any individual that isn’t an insider and they should ensure that every insider understands the various </w:t>
      </w:r>
      <w:r w:rsidRPr="00FA0E1D">
        <w:rPr>
          <w:rFonts w:ascii="Times New Roman" w:hAnsi="Times New Roman" w:cs="Times New Roman"/>
          <w:sz w:val="24"/>
          <w:szCs w:val="24"/>
        </w:rPr>
        <w:lastRenderedPageBreak/>
        <w:t xml:space="preserve">responsibilities it places on them. Even though SEC has cleared the employees and the entire organization for any wrongdoing, the investigation may have some detrimental impacts that may last in the eyes of the stakeholders as well as the general public (Carlton, </w:t>
      </w:r>
      <w:proofErr w:type="spellStart"/>
      <w:r w:rsidRPr="00FA0E1D">
        <w:rPr>
          <w:rFonts w:ascii="Times New Roman" w:hAnsi="Times New Roman" w:cs="Times New Roman"/>
          <w:sz w:val="24"/>
          <w:szCs w:val="24"/>
        </w:rPr>
        <w:t>Fischel</w:t>
      </w:r>
      <w:proofErr w:type="spellEnd"/>
      <w:r w:rsidRPr="00FA0E1D">
        <w:rPr>
          <w:rFonts w:ascii="Times New Roman" w:hAnsi="Times New Roman" w:cs="Times New Roman"/>
          <w:sz w:val="24"/>
          <w:szCs w:val="24"/>
        </w:rPr>
        <w:t>, 2013)</w:t>
      </w:r>
    </w:p>
    <w:p w:rsidR="005B006E" w:rsidRDefault="005B006E" w:rsidP="00AC7972">
      <w:pPr>
        <w:spacing w:before="100" w:beforeAutospacing="1" w:after="100" w:afterAutospacing="1" w:line="480" w:lineRule="auto"/>
        <w:ind w:left="720"/>
        <w:rPr>
          <w:rFonts w:ascii="Times New Roman" w:hAnsi="Times New Roman" w:cs="Times New Roman"/>
          <w:sz w:val="24"/>
          <w:szCs w:val="24"/>
        </w:rPr>
      </w:pPr>
    </w:p>
    <w:p w:rsidR="005B006E" w:rsidRDefault="005B006E" w:rsidP="00AC7972">
      <w:pPr>
        <w:spacing w:before="100" w:beforeAutospacing="1" w:after="100" w:afterAutospacing="1" w:line="480" w:lineRule="auto"/>
        <w:ind w:left="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5C7DB0">
      <w:pPr>
        <w:spacing w:before="100" w:beforeAutospacing="1" w:after="100" w:afterAutospacing="1" w:line="480" w:lineRule="auto"/>
        <w:ind w:firstLine="720"/>
        <w:rPr>
          <w:rFonts w:ascii="Times New Roman" w:hAnsi="Times New Roman" w:cs="Times New Roman"/>
          <w:sz w:val="24"/>
          <w:szCs w:val="24"/>
        </w:rPr>
      </w:pPr>
    </w:p>
    <w:p w:rsidR="005B006E" w:rsidRDefault="005B006E" w:rsidP="00E5587B">
      <w:pPr>
        <w:spacing w:before="100" w:beforeAutospacing="1" w:after="100" w:afterAutospacing="1" w:line="480" w:lineRule="auto"/>
        <w:rPr>
          <w:rFonts w:ascii="Times New Roman" w:hAnsi="Times New Roman" w:cs="Times New Roman"/>
          <w:sz w:val="24"/>
          <w:szCs w:val="24"/>
        </w:rPr>
      </w:pPr>
    </w:p>
    <w:p w:rsidR="00FA0E1D" w:rsidRDefault="00FA0E1D" w:rsidP="00E5587B">
      <w:pPr>
        <w:spacing w:before="100" w:beforeAutospacing="1" w:after="100" w:afterAutospacing="1" w:line="480" w:lineRule="auto"/>
        <w:rPr>
          <w:rFonts w:ascii="Times New Roman" w:hAnsi="Times New Roman" w:cs="Times New Roman"/>
          <w:sz w:val="24"/>
          <w:szCs w:val="24"/>
        </w:rPr>
      </w:pPr>
      <w:bookmarkStart w:id="0" w:name="_GoBack"/>
      <w:bookmarkEnd w:id="0"/>
    </w:p>
    <w:p w:rsidR="005B006E" w:rsidRPr="00E5587B" w:rsidRDefault="005B006E" w:rsidP="005B006E">
      <w:pPr>
        <w:spacing w:before="100" w:beforeAutospacing="1" w:after="100" w:afterAutospacing="1" w:line="480" w:lineRule="auto"/>
        <w:ind w:firstLine="720"/>
        <w:jc w:val="center"/>
        <w:rPr>
          <w:rFonts w:ascii="Times New Roman" w:hAnsi="Times New Roman" w:cs="Times New Roman"/>
          <w:sz w:val="24"/>
          <w:szCs w:val="24"/>
        </w:rPr>
      </w:pPr>
      <w:r w:rsidRPr="00E5587B">
        <w:rPr>
          <w:rFonts w:ascii="Times New Roman" w:hAnsi="Times New Roman" w:cs="Times New Roman"/>
          <w:sz w:val="24"/>
          <w:szCs w:val="24"/>
        </w:rPr>
        <w:lastRenderedPageBreak/>
        <w:t>Reference</w:t>
      </w:r>
      <w:r w:rsidR="00E5587B" w:rsidRPr="00E5587B">
        <w:rPr>
          <w:rFonts w:ascii="Times New Roman" w:hAnsi="Times New Roman" w:cs="Times New Roman"/>
          <w:sz w:val="24"/>
          <w:szCs w:val="24"/>
        </w:rPr>
        <w:t>s</w:t>
      </w:r>
    </w:p>
    <w:p w:rsidR="005B006E" w:rsidRPr="005B006E" w:rsidRDefault="00DF71E0" w:rsidP="00DF71E0">
      <w:pPr>
        <w:spacing w:before="100" w:beforeAutospacing="1" w:after="100" w:afterAutospacing="1" w:line="480" w:lineRule="auto"/>
        <w:ind w:left="720" w:hanging="720"/>
        <w:rPr>
          <w:rFonts w:ascii="Times New Roman" w:hAnsi="Times New Roman" w:cs="Times New Roman"/>
          <w:sz w:val="24"/>
          <w:szCs w:val="24"/>
        </w:rPr>
      </w:pPr>
      <w:r w:rsidRPr="00DF71E0">
        <w:rPr>
          <w:rFonts w:ascii="Times New Roman" w:hAnsi="Times New Roman" w:cs="Times New Roman"/>
          <w:sz w:val="24"/>
          <w:szCs w:val="24"/>
        </w:rPr>
        <w:t>Carlt</w:t>
      </w:r>
      <w:r>
        <w:rPr>
          <w:rFonts w:ascii="Times New Roman" w:hAnsi="Times New Roman" w:cs="Times New Roman"/>
          <w:sz w:val="24"/>
          <w:szCs w:val="24"/>
        </w:rPr>
        <w:t xml:space="preserve">on, D. W., &amp; </w:t>
      </w:r>
      <w:proofErr w:type="spellStart"/>
      <w:r>
        <w:rPr>
          <w:rFonts w:ascii="Times New Roman" w:hAnsi="Times New Roman" w:cs="Times New Roman"/>
          <w:sz w:val="24"/>
          <w:szCs w:val="24"/>
        </w:rPr>
        <w:t>Fischel</w:t>
      </w:r>
      <w:proofErr w:type="spellEnd"/>
      <w:r>
        <w:rPr>
          <w:rFonts w:ascii="Times New Roman" w:hAnsi="Times New Roman" w:cs="Times New Roman"/>
          <w:sz w:val="24"/>
          <w:szCs w:val="24"/>
        </w:rPr>
        <w:t>, D. R. (201</w:t>
      </w:r>
      <w:r w:rsidRPr="00DF71E0">
        <w:rPr>
          <w:rFonts w:ascii="Times New Roman" w:hAnsi="Times New Roman" w:cs="Times New Roman"/>
          <w:sz w:val="24"/>
          <w:szCs w:val="24"/>
        </w:rPr>
        <w:t>3). The regulation of insider trading. </w:t>
      </w:r>
      <w:r w:rsidRPr="00DF71E0">
        <w:rPr>
          <w:rFonts w:ascii="Times New Roman" w:hAnsi="Times New Roman" w:cs="Times New Roman"/>
          <w:i/>
          <w:iCs/>
          <w:sz w:val="24"/>
          <w:szCs w:val="24"/>
        </w:rPr>
        <w:t>Stanford Law Review</w:t>
      </w:r>
      <w:r w:rsidRPr="00DF71E0">
        <w:rPr>
          <w:rFonts w:ascii="Times New Roman" w:hAnsi="Times New Roman" w:cs="Times New Roman"/>
          <w:sz w:val="24"/>
          <w:szCs w:val="24"/>
        </w:rPr>
        <w:t>, 857-895</w:t>
      </w:r>
    </w:p>
    <w:sectPr w:rsidR="005B006E" w:rsidRPr="005B006E" w:rsidSect="00DF71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AA4" w:rsidRDefault="00D35AA4" w:rsidP="00DF71E0">
      <w:pPr>
        <w:spacing w:after="0" w:line="240" w:lineRule="auto"/>
      </w:pPr>
      <w:r>
        <w:separator/>
      </w:r>
    </w:p>
  </w:endnote>
  <w:endnote w:type="continuationSeparator" w:id="0">
    <w:p w:rsidR="00D35AA4" w:rsidRDefault="00D35AA4" w:rsidP="00DF7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AA4" w:rsidRDefault="00D35AA4" w:rsidP="00DF71E0">
      <w:pPr>
        <w:spacing w:after="0" w:line="240" w:lineRule="auto"/>
      </w:pPr>
      <w:r>
        <w:separator/>
      </w:r>
    </w:p>
  </w:footnote>
  <w:footnote w:type="continuationSeparator" w:id="0">
    <w:p w:rsidR="00D35AA4" w:rsidRDefault="00D35AA4" w:rsidP="00DF7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1E0" w:rsidRPr="00DF71E0" w:rsidRDefault="00DF71E0">
    <w:pPr>
      <w:pStyle w:val="Header"/>
      <w:jc w:val="right"/>
      <w:rPr>
        <w:rFonts w:ascii="Times New Roman" w:hAnsi="Times New Roman" w:cs="Times New Roman"/>
        <w:sz w:val="24"/>
        <w:szCs w:val="24"/>
      </w:rPr>
    </w:pPr>
    <w:r w:rsidRPr="00DF71E0">
      <w:rPr>
        <w:rFonts w:ascii="Times New Roman" w:hAnsi="Times New Roman" w:cs="Times New Roman"/>
        <w:sz w:val="24"/>
        <w:szCs w:val="24"/>
      </w:rPr>
      <w:t>INSIDER TRADING</w:t>
    </w:r>
    <w:r w:rsidRPr="00DF71E0">
      <w:rPr>
        <w:rFonts w:ascii="Times New Roman" w:hAnsi="Times New Roman" w:cs="Times New Roman"/>
        <w:sz w:val="24"/>
        <w:szCs w:val="24"/>
      </w:rPr>
      <w:tab/>
    </w:r>
    <w:r w:rsidRPr="00DF71E0">
      <w:rPr>
        <w:rFonts w:ascii="Times New Roman" w:hAnsi="Times New Roman" w:cs="Times New Roman"/>
        <w:sz w:val="24"/>
        <w:szCs w:val="24"/>
      </w:rPr>
      <w:tab/>
    </w:r>
    <w:sdt>
      <w:sdtPr>
        <w:rPr>
          <w:rFonts w:ascii="Times New Roman" w:hAnsi="Times New Roman" w:cs="Times New Roman"/>
          <w:sz w:val="24"/>
          <w:szCs w:val="24"/>
        </w:rPr>
        <w:id w:val="468867886"/>
        <w:docPartObj>
          <w:docPartGallery w:val="Page Numbers (Top of Page)"/>
          <w:docPartUnique/>
        </w:docPartObj>
      </w:sdtPr>
      <w:sdtEndPr>
        <w:rPr>
          <w:noProof/>
        </w:rPr>
      </w:sdtEndPr>
      <w:sdtContent>
        <w:r w:rsidRPr="00DF71E0">
          <w:rPr>
            <w:rFonts w:ascii="Times New Roman" w:hAnsi="Times New Roman" w:cs="Times New Roman"/>
            <w:sz w:val="24"/>
            <w:szCs w:val="24"/>
          </w:rPr>
          <w:fldChar w:fldCharType="begin"/>
        </w:r>
        <w:r w:rsidRPr="00DF71E0">
          <w:rPr>
            <w:rFonts w:ascii="Times New Roman" w:hAnsi="Times New Roman" w:cs="Times New Roman"/>
            <w:sz w:val="24"/>
            <w:szCs w:val="24"/>
          </w:rPr>
          <w:instrText xml:space="preserve"> PAGE   \* MERGEFORMAT </w:instrText>
        </w:r>
        <w:r w:rsidRPr="00DF71E0">
          <w:rPr>
            <w:rFonts w:ascii="Times New Roman" w:hAnsi="Times New Roman" w:cs="Times New Roman"/>
            <w:sz w:val="24"/>
            <w:szCs w:val="24"/>
          </w:rPr>
          <w:fldChar w:fldCharType="separate"/>
        </w:r>
        <w:r w:rsidR="00FA0E1D">
          <w:rPr>
            <w:rFonts w:ascii="Times New Roman" w:hAnsi="Times New Roman" w:cs="Times New Roman"/>
            <w:noProof/>
            <w:sz w:val="24"/>
            <w:szCs w:val="24"/>
          </w:rPr>
          <w:t>4</w:t>
        </w:r>
        <w:r w:rsidRPr="00DF71E0">
          <w:rPr>
            <w:rFonts w:ascii="Times New Roman" w:hAnsi="Times New Roman" w:cs="Times New Roman"/>
            <w:noProof/>
            <w:sz w:val="24"/>
            <w:szCs w:val="24"/>
          </w:rPr>
          <w:fldChar w:fldCharType="end"/>
        </w:r>
      </w:sdtContent>
    </w:sdt>
  </w:p>
  <w:p w:rsidR="00DF71E0" w:rsidRDefault="00DF7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1E0" w:rsidRPr="00DF71E0" w:rsidRDefault="00DF71E0">
    <w:pPr>
      <w:pStyle w:val="Header"/>
      <w:jc w:val="right"/>
      <w:rPr>
        <w:rFonts w:ascii="Times New Roman" w:hAnsi="Times New Roman" w:cs="Times New Roman"/>
        <w:sz w:val="24"/>
        <w:szCs w:val="24"/>
      </w:rPr>
    </w:pPr>
    <w:r w:rsidRPr="00DF71E0">
      <w:rPr>
        <w:rFonts w:ascii="Times New Roman" w:hAnsi="Times New Roman" w:cs="Times New Roman"/>
        <w:sz w:val="24"/>
        <w:szCs w:val="24"/>
      </w:rPr>
      <w:t xml:space="preserve">Running head: INSIDER TRADING </w:t>
    </w:r>
    <w:r w:rsidRPr="00DF71E0">
      <w:rPr>
        <w:rFonts w:ascii="Times New Roman" w:hAnsi="Times New Roman" w:cs="Times New Roman"/>
        <w:sz w:val="24"/>
        <w:szCs w:val="24"/>
      </w:rPr>
      <w:tab/>
    </w:r>
    <w:r w:rsidRPr="00DF71E0">
      <w:rPr>
        <w:rFonts w:ascii="Times New Roman" w:hAnsi="Times New Roman" w:cs="Times New Roman"/>
        <w:sz w:val="24"/>
        <w:szCs w:val="24"/>
      </w:rPr>
      <w:tab/>
    </w:r>
    <w:sdt>
      <w:sdtPr>
        <w:rPr>
          <w:rFonts w:ascii="Times New Roman" w:hAnsi="Times New Roman" w:cs="Times New Roman"/>
          <w:sz w:val="24"/>
          <w:szCs w:val="24"/>
        </w:rPr>
        <w:id w:val="-1833748326"/>
        <w:docPartObj>
          <w:docPartGallery w:val="Page Numbers (Top of Page)"/>
          <w:docPartUnique/>
        </w:docPartObj>
      </w:sdtPr>
      <w:sdtEndPr>
        <w:rPr>
          <w:noProof/>
        </w:rPr>
      </w:sdtEndPr>
      <w:sdtContent>
        <w:r w:rsidRPr="00DF71E0">
          <w:rPr>
            <w:rFonts w:ascii="Times New Roman" w:hAnsi="Times New Roman" w:cs="Times New Roman"/>
            <w:sz w:val="24"/>
            <w:szCs w:val="24"/>
          </w:rPr>
          <w:fldChar w:fldCharType="begin"/>
        </w:r>
        <w:r w:rsidRPr="00DF71E0">
          <w:rPr>
            <w:rFonts w:ascii="Times New Roman" w:hAnsi="Times New Roman" w:cs="Times New Roman"/>
            <w:sz w:val="24"/>
            <w:szCs w:val="24"/>
          </w:rPr>
          <w:instrText xml:space="preserve"> PAGE   \* MERGEFORMAT </w:instrText>
        </w:r>
        <w:r w:rsidRPr="00DF71E0">
          <w:rPr>
            <w:rFonts w:ascii="Times New Roman" w:hAnsi="Times New Roman" w:cs="Times New Roman"/>
            <w:sz w:val="24"/>
            <w:szCs w:val="24"/>
          </w:rPr>
          <w:fldChar w:fldCharType="separate"/>
        </w:r>
        <w:r w:rsidR="00FA0E1D">
          <w:rPr>
            <w:rFonts w:ascii="Times New Roman" w:hAnsi="Times New Roman" w:cs="Times New Roman"/>
            <w:noProof/>
            <w:sz w:val="24"/>
            <w:szCs w:val="24"/>
          </w:rPr>
          <w:t>1</w:t>
        </w:r>
        <w:r w:rsidRPr="00DF71E0">
          <w:rPr>
            <w:rFonts w:ascii="Times New Roman" w:hAnsi="Times New Roman" w:cs="Times New Roman"/>
            <w:noProof/>
            <w:sz w:val="24"/>
            <w:szCs w:val="24"/>
          </w:rPr>
          <w:fldChar w:fldCharType="end"/>
        </w:r>
      </w:sdtContent>
    </w:sdt>
  </w:p>
  <w:p w:rsidR="00DF71E0" w:rsidRDefault="00DF7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E527FB"/>
    <w:multiLevelType w:val="hybridMultilevel"/>
    <w:tmpl w:val="F4E48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A51"/>
    <w:rsid w:val="00084579"/>
    <w:rsid w:val="000D389A"/>
    <w:rsid w:val="0021471C"/>
    <w:rsid w:val="002A6E51"/>
    <w:rsid w:val="005B006E"/>
    <w:rsid w:val="005C7DB0"/>
    <w:rsid w:val="00690A51"/>
    <w:rsid w:val="007070BD"/>
    <w:rsid w:val="00A43A0F"/>
    <w:rsid w:val="00A521B1"/>
    <w:rsid w:val="00AC2C0C"/>
    <w:rsid w:val="00AC7972"/>
    <w:rsid w:val="00AD61D7"/>
    <w:rsid w:val="00B55341"/>
    <w:rsid w:val="00B8633C"/>
    <w:rsid w:val="00D35AA4"/>
    <w:rsid w:val="00DF71E0"/>
    <w:rsid w:val="00E0427E"/>
    <w:rsid w:val="00E5587B"/>
    <w:rsid w:val="00F921D0"/>
    <w:rsid w:val="00FA0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D619F7-AE94-40A1-A8D7-CE51E45F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1E0"/>
  </w:style>
  <w:style w:type="paragraph" w:styleId="Footer">
    <w:name w:val="footer"/>
    <w:basedOn w:val="Normal"/>
    <w:link w:val="FooterChar"/>
    <w:uiPriority w:val="99"/>
    <w:unhideWhenUsed/>
    <w:rsid w:val="00DF7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1E0"/>
  </w:style>
  <w:style w:type="paragraph" w:styleId="ListParagraph">
    <w:name w:val="List Paragraph"/>
    <w:basedOn w:val="Normal"/>
    <w:uiPriority w:val="34"/>
    <w:qFormat/>
    <w:rsid w:val="00AC79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2018-05-07T20:03:00Z</dcterms:created>
  <dcterms:modified xsi:type="dcterms:W3CDTF">2018-05-07T20:03:00Z</dcterms:modified>
</cp:coreProperties>
</file>